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51CC5" w14:paraId="59B8F39F" w14:textId="77777777">
        <w:tc>
          <w:tcPr>
            <w:tcW w:w="9360" w:type="dxa"/>
            <w:tcBorders>
              <w:top w:val="single" w:sz="4" w:space="0" w:color="BFBFBF"/>
              <w:left w:val="single" w:sz="4" w:space="0" w:color="BFBFBF"/>
              <w:bottom w:val="single" w:sz="4" w:space="0" w:color="BFBFBF"/>
              <w:right w:val="single" w:sz="4" w:space="0" w:color="BFBFBF"/>
            </w:tcBorders>
            <w:shd w:val="clear" w:color="auto" w:fill="1F4E79"/>
            <w:tcMar>
              <w:top w:w="170" w:type="dxa"/>
              <w:left w:w="180" w:type="dxa"/>
              <w:bottom w:w="170" w:type="dxa"/>
              <w:right w:w="180" w:type="dxa"/>
            </w:tcMar>
          </w:tcPr>
          <w:p w14:paraId="1F48158D" w14:textId="77777777" w:rsidR="00851CC5" w:rsidRDefault="002243EE">
            <w:r>
              <w:rPr>
                <w:b/>
                <w:bCs/>
                <w:color w:val="FFFFFF"/>
                <w:sz w:val="30"/>
                <w:szCs w:val="30"/>
              </w:rPr>
              <w:t>APPENDIX D</w:t>
            </w:r>
          </w:p>
          <w:p w14:paraId="42FDE933" w14:textId="77777777" w:rsidR="00851CC5" w:rsidRDefault="002243EE">
            <w:pPr>
              <w:spacing w:before="60"/>
            </w:pPr>
            <w:r>
              <w:rPr>
                <w:color w:val="FFFFFF"/>
                <w:sz w:val="24"/>
                <w:szCs w:val="24"/>
              </w:rPr>
              <w:t>Applications Inventory</w:t>
            </w:r>
          </w:p>
        </w:tc>
      </w:tr>
    </w:tbl>
    <w:p w14:paraId="3839F93C" w14:textId="5A45C40E" w:rsidR="00851CC5" w:rsidRDefault="002243EE">
      <w:pPr>
        <w:spacing w:before="120" w:after="120"/>
      </w:pPr>
      <w:r>
        <w:rPr>
          <w:color w:val="666666"/>
        </w:rPr>
        <w:t>BC Energy Regulator — Request for Standing Arrangement (RSA# 20527</w:t>
      </w:r>
      <w:r w:rsidR="00B05730">
        <w:rPr>
          <w:color w:val="666666"/>
        </w:rPr>
        <w:t>002</w:t>
      </w:r>
      <w:r>
        <w:rPr>
          <w:color w:val="666666"/>
        </w:rPr>
        <w:t>) — IM/IT Services</w:t>
      </w:r>
    </w:p>
    <w:p w14:paraId="19FB5479" w14:textId="77777777" w:rsidR="00851CC5" w:rsidRDefault="390D3964">
      <w:pPr>
        <w:spacing w:after="120" w:line="272" w:lineRule="auto"/>
      </w:pPr>
      <w:r w:rsidRPr="390D3964">
        <w:rPr>
          <w:lang w:val="en-US"/>
        </w:rPr>
        <w:t>This Appendix summarizes the BCER applications and systems that may be in scope of the Services described in Appendix A. The BCER’s Information Systems team maintains and supports 20+ applications and multiple platforms. This inventory may be changed by the BCER while the Standing Arrangements are in effect.</w:t>
      </w:r>
    </w:p>
    <w:p w14:paraId="2CC0E392" w14:textId="77777777" w:rsidR="00851CC5" w:rsidRDefault="002243EE">
      <w:pPr>
        <w:pStyle w:val="heading20"/>
      </w:pPr>
      <w:r>
        <w:t>1.  Core Regulatory and Permitting Systems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3760"/>
        <w:gridCol w:w="3500"/>
      </w:tblGrid>
      <w:tr w:rsidR="00851CC5" w14:paraId="726738DA" w14:textId="77777777" w:rsidTr="390D3964">
        <w:trPr>
          <w:tblHeader/>
        </w:trPr>
        <w:tc>
          <w:tcPr>
            <w:tcW w:w="21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2F348E3D" w14:textId="77777777" w:rsidR="00851CC5" w:rsidRDefault="002243EE">
            <w:r>
              <w:rPr>
                <w:b/>
                <w:bCs/>
                <w:color w:val="FFFFFF"/>
              </w:rPr>
              <w:t>Application / System</w:t>
            </w:r>
          </w:p>
        </w:tc>
        <w:tc>
          <w:tcPr>
            <w:tcW w:w="37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3FB6E8B6" w14:textId="77777777" w:rsidR="00851CC5" w:rsidRDefault="002243EE">
            <w:r>
              <w:rPr>
                <w:b/>
                <w:bCs/>
                <w:color w:val="FFFFFF"/>
              </w:rPr>
              <w:t>Purpose / Functionality</w:t>
            </w:r>
          </w:p>
        </w:tc>
        <w:tc>
          <w:tcPr>
            <w:tcW w:w="35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24F03068" w14:textId="77777777" w:rsidR="00851CC5" w:rsidRDefault="002243EE">
            <w:r>
              <w:rPr>
                <w:b/>
                <w:bCs/>
                <w:color w:val="FFFFFF"/>
              </w:rPr>
              <w:t>Technology / Hosting / Notes</w:t>
            </w:r>
          </w:p>
        </w:tc>
      </w:tr>
      <w:tr w:rsidR="00851CC5" w14:paraId="6714E3F8"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90D6A58" w14:textId="77777777" w:rsidR="00851CC5" w:rsidRDefault="002243EE">
            <w:r>
              <w:rPr>
                <w:b/>
                <w:bCs/>
              </w:rPr>
              <w:t>AMS – Application Management System</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02F6087" w14:textId="77777777" w:rsidR="00851CC5" w:rsidRDefault="390D3964">
            <w:r w:rsidRPr="390D3964">
              <w:rPr>
                <w:lang w:val="en-US"/>
              </w:rPr>
              <w:t>Permit application intake and adjudication; industry submits applications and the BCER reviews and decides. Being extended for the BCER’s expanded mandate (e.g., solar, wildlife, renewable and prescribed transmission lines).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D629980" w14:textId="77777777" w:rsidR="00851CC5" w:rsidRDefault="390D3964">
            <w:r w:rsidRPr="390D3964">
              <w:rPr>
                <w:lang w:val="en-US"/>
              </w:rPr>
              <w:t>Camunda workflow engine; Oracle Java/JDK (migration to OpenJDK planned); embedded GeoCortex being replaced with ArcGIS; ePayment dependency.</w:t>
            </w:r>
          </w:p>
        </w:tc>
      </w:tr>
      <w:tr w:rsidR="00851CC5" w14:paraId="0CB0C900"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689AF1B" w14:textId="77777777" w:rsidR="00851CC5" w:rsidRDefault="390D3964">
            <w:r w:rsidRPr="390D3964">
              <w:rPr>
                <w:b/>
                <w:bCs/>
                <w:lang w:val="en-US"/>
              </w:rPr>
              <w:t>OSS / eSubmission – Operational Submission System</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64C900F" w14:textId="77777777" w:rsidR="00851CC5" w:rsidRDefault="002243EE">
            <w:r>
              <w:t>Handles operational and compliance submissions that industry provides to the BCER; being built out for new energy types.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9CDDE8D" w14:textId="77777777" w:rsidR="00851CC5" w:rsidRDefault="002243EE">
            <w:r>
              <w:t>Camunda workflow engine (shared with AMS).</w:t>
            </w:r>
          </w:p>
        </w:tc>
      </w:tr>
      <w:tr w:rsidR="00851CC5" w14:paraId="147129FB"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ECD6084" w14:textId="77777777" w:rsidR="00851CC5" w:rsidRDefault="002243EE">
            <w:r>
              <w:rPr>
                <w:b/>
                <w:bCs/>
              </w:rPr>
              <w:t>CMIS – Compliance Management Information System</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EC10300" w14:textId="77777777" w:rsidR="00851CC5" w:rsidRDefault="002243EE">
            <w:r>
              <w:t>Compliance and enforcement: incident and complaint management, long-term spill monitoring, external audit management and reporting, First Nations notifications, and a Permit Holder Portal.</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19FBF94" w14:textId="5B4DA604" w:rsidR="00851CC5" w:rsidRDefault="008C44EC">
            <w:r>
              <w:rPr>
                <w:lang w:val="en-US"/>
              </w:rPr>
              <w:t xml:space="preserve"> </w:t>
            </w:r>
          </w:p>
        </w:tc>
      </w:tr>
      <w:tr w:rsidR="00851CC5" w14:paraId="7DB11CCB"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D4F90B2" w14:textId="77777777" w:rsidR="00851CC5" w:rsidRDefault="002243EE">
            <w:r>
              <w:rPr>
                <w:b/>
                <w:bCs/>
              </w:rPr>
              <w:t>CRD – Compliance Review and Determination</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4F2053F" w14:textId="77777777" w:rsidR="00851CC5" w:rsidRDefault="390D3964">
            <w:r w:rsidRPr="390D3964">
              <w:rPr>
                <w:lang w:val="en-US"/>
              </w:rPr>
              <w:t>Assists BCER staff with permit reviews and determinations; used in conjunction with Whistler for spatial review.</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D366E0F" w14:textId="4C3324AD" w:rsidR="00851CC5" w:rsidRDefault="008C44EC">
            <w:r>
              <w:t xml:space="preserve"> </w:t>
            </w:r>
          </w:p>
        </w:tc>
      </w:tr>
      <w:tr w:rsidR="00851CC5" w14:paraId="1D276299"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6B37EE7" w14:textId="77777777" w:rsidR="00851CC5" w:rsidRDefault="002243EE">
            <w:r>
              <w:rPr>
                <w:b/>
                <w:bCs/>
              </w:rPr>
              <w:t>Whistler</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E86994E" w14:textId="77777777" w:rsidR="00851CC5" w:rsidRDefault="390D3964">
            <w:r w:rsidRPr="390D3964">
              <w:rPr>
                <w:lang w:val="en-US"/>
              </w:rPr>
              <w:t>Mission-critical GIS spatial review tool used by staff to permit; loads spatial data for application review.</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4D64140" w14:textId="77777777" w:rsidR="00851CC5" w:rsidRDefault="390D3964">
            <w:r w:rsidRPr="390D3964">
              <w:rPr>
                <w:lang w:val="en-US"/>
              </w:rPr>
              <w:t>Built on GeoCortex (end-of-life 2028); migrating to VertiGIS Studio and role-specific web maps; replacement GIS platform installed within BCER (on-prem).</w:t>
            </w:r>
          </w:p>
        </w:tc>
      </w:tr>
      <w:tr w:rsidR="00851CC5" w14:paraId="5F7555D8"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802079F" w14:textId="77777777" w:rsidR="00851CC5" w:rsidRDefault="002243EE">
            <w:r>
              <w:rPr>
                <w:b/>
                <w:bCs/>
              </w:rPr>
              <w:t>PARCA – Permit Application Regulatory Compliance Assistant</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EB8FB2C" w14:textId="77777777" w:rsidR="00851CC5" w:rsidRDefault="002243EE">
            <w:r>
              <w:t>AI tool that helps decision-makers understand applications and receive targeted guidance, reducing manual reviewer effort.</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E1277DB" w14:textId="77777777" w:rsidR="00851CC5" w:rsidRDefault="002243EE">
            <w:r>
              <w:t>Being transitioned into the BCER cloud environment for scalability and security.</w:t>
            </w:r>
          </w:p>
        </w:tc>
      </w:tr>
      <w:tr w:rsidR="00851CC5" w14:paraId="4B6F1E24"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17C1A6E" w14:textId="77777777" w:rsidR="00851CC5" w:rsidRDefault="002243EE">
            <w:r>
              <w:rPr>
                <w:b/>
                <w:bCs/>
              </w:rPr>
              <w:t>KERMIT</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370579D" w14:textId="77777777" w:rsidR="00851CC5" w:rsidRDefault="390D3964">
            <w:r w:rsidRPr="390D3964">
              <w:rPr>
                <w:lang w:val="en-US"/>
              </w:rPr>
              <w:t>Legacy system for pipelines and facilities; holds reserves and gas-composition data and partial pipeline permit transfers.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9C78F3B" w14:textId="7E683B23" w:rsidR="00851CC5" w:rsidRDefault="008C44EC">
            <w:r>
              <w:rPr>
                <w:lang w:val="en-US"/>
              </w:rPr>
              <w:t xml:space="preserve"> </w:t>
            </w:r>
          </w:p>
        </w:tc>
      </w:tr>
      <w:tr w:rsidR="00851CC5" w14:paraId="40B438B8"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3BE44C4" w14:textId="77777777" w:rsidR="00851CC5" w:rsidRDefault="002243EE">
            <w:r>
              <w:rPr>
                <w:b/>
                <w:bCs/>
              </w:rPr>
              <w:t>IRIS</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9618773" w14:textId="77777777" w:rsidR="00851CC5" w:rsidRDefault="390D3964">
            <w:r w:rsidRPr="390D3964">
              <w:rPr>
                <w:lang w:val="en-US"/>
              </w:rPr>
              <w:t xml:space="preserve">Well data system — drilling operations, pressure/stress tests, and data </w:t>
            </w:r>
            <w:r w:rsidRPr="390D3964">
              <w:rPr>
                <w:lang w:val="en-US"/>
              </w:rPr>
              <w:lastRenderedPageBreak/>
              <w:t>downloads for public, industry and academia.</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67D68BD" w14:textId="7B96C1EC" w:rsidR="00851CC5" w:rsidRDefault="008C44EC">
            <w:r>
              <w:lastRenderedPageBreak/>
              <w:t xml:space="preserve"> </w:t>
            </w:r>
          </w:p>
        </w:tc>
      </w:tr>
      <w:tr w:rsidR="00851CC5" w14:paraId="78B69A0D"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B774305" w14:textId="77777777" w:rsidR="00851CC5" w:rsidRDefault="002243EE">
            <w:r>
              <w:rPr>
                <w:b/>
                <w:bCs/>
              </w:rPr>
              <w:t>TANC</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08C2966" w14:textId="77777777" w:rsidR="00851CC5" w:rsidRDefault="390D3964">
            <w:r w:rsidRPr="390D3964">
              <w:rPr>
                <w:lang w:val="en-US"/>
              </w:rPr>
              <w:t>Permit transfers and name changes (partial transfers being added from KERMIT).</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230D8BB" w14:textId="6B0EA858" w:rsidR="00851CC5" w:rsidRDefault="008C44EC">
            <w:r>
              <w:t xml:space="preserve"> </w:t>
            </w:r>
          </w:p>
        </w:tc>
      </w:tr>
      <w:tr w:rsidR="00851CC5" w14:paraId="63AC857F"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F2C93B6" w14:textId="77777777" w:rsidR="00851CC5" w:rsidRDefault="002243EE">
            <w:r>
              <w:rPr>
                <w:b/>
                <w:bCs/>
              </w:rPr>
              <w:t>LMR – Liability Management (Rating)</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4E71BF1" w14:textId="77777777" w:rsidR="00851CC5" w:rsidRDefault="002243EE">
            <w:r>
              <w:t>Liability management; integrates with dormancy management so restoration status feeds LMR calculations.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170B065" w14:textId="0BE82846" w:rsidR="00851CC5" w:rsidRDefault="008C44EC">
            <w:r>
              <w:t xml:space="preserve"> </w:t>
            </w:r>
          </w:p>
        </w:tc>
      </w:tr>
      <w:tr w:rsidR="00851CC5" w14:paraId="22D1B83F"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E7A7ECD" w14:textId="77777777" w:rsidR="00851CC5" w:rsidRDefault="002243EE">
            <w:r>
              <w:rPr>
                <w:b/>
                <w:bCs/>
              </w:rPr>
              <w:t>ERP – Emergency Response Plan system</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5AC2145" w14:textId="77777777" w:rsidR="00851CC5" w:rsidRDefault="002243EE">
            <w:r>
              <w:t>Manages permit-holder compliance with the Emergency Management Regulation and annual exercise requirements.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C6A3347" w14:textId="77777777" w:rsidR="00851CC5" w:rsidRDefault="002243EE">
            <w:r>
              <w:t>Recently replaced due to mandatory security updates; exercise-tracking amendment planned.</w:t>
            </w:r>
          </w:p>
        </w:tc>
      </w:tr>
      <w:tr w:rsidR="00851CC5" w14:paraId="527A5E46"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B118B3E" w14:textId="77777777" w:rsidR="00851CC5" w:rsidRDefault="002243EE">
            <w:r>
              <w:rPr>
                <w:b/>
                <w:bCs/>
              </w:rPr>
              <w:t>POSSE</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ED329BE" w14:textId="77777777" w:rsidR="00851CC5" w:rsidRDefault="002243EE">
            <w:r>
              <w:t>Identity/authentication for industry and external users accessing BCER applications.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CAA3391" w14:textId="77777777" w:rsidR="00851CC5" w:rsidRDefault="002243EE">
            <w:r>
              <w:t>To be replaced (Identity Management project).</w:t>
            </w:r>
          </w:p>
        </w:tc>
      </w:tr>
      <w:tr w:rsidR="00851CC5" w14:paraId="0D83E523"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FCB2B39" w14:textId="77777777" w:rsidR="00851CC5" w:rsidRDefault="002243EE">
            <w:r>
              <w:rPr>
                <w:b/>
                <w:bCs/>
              </w:rPr>
              <w:t>Field Share</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E06C293" w14:textId="77777777" w:rsidR="00851CC5" w:rsidRDefault="002243EE">
            <w:r>
              <w:t>Module giving third-party contractors access to select spatial areas for information sharing.</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A21AF47" w14:textId="77777777" w:rsidR="00851CC5" w:rsidRDefault="390D3964">
            <w:r w:rsidRPr="390D3964">
              <w:rPr>
                <w:lang w:val="en-US"/>
              </w:rPr>
              <w:t>Existing module being leveraged for development sites.</w:t>
            </w:r>
          </w:p>
        </w:tc>
      </w:tr>
      <w:tr w:rsidR="00851CC5" w14:paraId="16F0B909"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B0AB3D7" w14:textId="77777777" w:rsidR="00851CC5" w:rsidRDefault="002243EE">
            <w:r>
              <w:rPr>
                <w:b/>
                <w:bCs/>
              </w:rPr>
              <w:t>Heritage Conservation Act Permit Management</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D289199" w14:textId="77777777" w:rsidR="00851CC5" w:rsidRDefault="390D3964">
            <w:r w:rsidRPr="390D3964">
              <w:rPr>
                <w:lang w:val="en-US"/>
              </w:rPr>
              <w:t>Stores and manages archaeology permits.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8554AF1" w14:textId="77777777" w:rsidR="00851CC5" w:rsidRDefault="002243EE">
            <w:r>
              <w:t>Legacy Microsoft Access database (to be replaced).</w:t>
            </w:r>
          </w:p>
        </w:tc>
      </w:tr>
      <w:tr w:rsidR="00851CC5" w14:paraId="06DA23DE"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57D2A18" w14:textId="77777777" w:rsidR="00851CC5" w:rsidRDefault="002243EE">
            <w:r>
              <w:rPr>
                <w:b/>
                <w:bCs/>
              </w:rPr>
              <w:t>ADSP – As-Drilled Survey Plans</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9254558" w14:textId="77777777" w:rsidR="00851CC5" w:rsidRDefault="002243EE">
            <w:r>
              <w:t>Submission and review of as-drilled survey plans.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1B42D17" w14:textId="77777777" w:rsidR="00851CC5" w:rsidRDefault="390D3964">
            <w:r w:rsidRPr="390D3964">
              <w:rPr>
                <w:lang w:val="en-US"/>
              </w:rPr>
              <w:t>Modernizing from PDF-based manual review to spatial-data review.</w:t>
            </w:r>
          </w:p>
        </w:tc>
      </w:tr>
    </w:tbl>
    <w:p w14:paraId="322EEBA5" w14:textId="77777777" w:rsidR="00851CC5" w:rsidRDefault="002243EE">
      <w:pPr>
        <w:pStyle w:val="heading20"/>
      </w:pPr>
      <w:r>
        <w:t>2.  Data, Reporting and Digital Workplace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3760"/>
        <w:gridCol w:w="3500"/>
      </w:tblGrid>
      <w:tr w:rsidR="00851CC5" w14:paraId="1312B34E" w14:textId="77777777" w:rsidTr="390D3964">
        <w:trPr>
          <w:tblHeader/>
        </w:trPr>
        <w:tc>
          <w:tcPr>
            <w:tcW w:w="21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1485E764" w14:textId="77777777" w:rsidR="00851CC5" w:rsidRDefault="002243EE">
            <w:r>
              <w:rPr>
                <w:b/>
                <w:bCs/>
                <w:color w:val="FFFFFF"/>
              </w:rPr>
              <w:t>Application / System</w:t>
            </w:r>
          </w:p>
        </w:tc>
        <w:tc>
          <w:tcPr>
            <w:tcW w:w="37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4ED94778" w14:textId="77777777" w:rsidR="00851CC5" w:rsidRDefault="002243EE">
            <w:r>
              <w:rPr>
                <w:b/>
                <w:bCs/>
                <w:color w:val="FFFFFF"/>
              </w:rPr>
              <w:t>Purpose / Functionality</w:t>
            </w:r>
          </w:p>
        </w:tc>
        <w:tc>
          <w:tcPr>
            <w:tcW w:w="35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45B99076" w14:textId="77777777" w:rsidR="00851CC5" w:rsidRDefault="002243EE">
            <w:r>
              <w:rPr>
                <w:b/>
                <w:bCs/>
                <w:color w:val="FFFFFF"/>
              </w:rPr>
              <w:t>Technology / Hosting / Notes</w:t>
            </w:r>
          </w:p>
        </w:tc>
      </w:tr>
      <w:tr w:rsidR="00851CC5" w14:paraId="1C7881BD"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7515C4F" w14:textId="77777777" w:rsidR="00851CC5" w:rsidRDefault="002243EE">
            <w:r>
              <w:rPr>
                <w:b/>
                <w:bCs/>
              </w:rPr>
              <w:t>Reporting Database / Data Warehouse</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4DCAB68" w14:textId="77777777" w:rsidR="00851CC5" w:rsidRDefault="390D3964">
            <w:r w:rsidRPr="390D3964">
              <w:rPr>
                <w:lang w:val="en-US"/>
              </w:rPr>
              <w:t>Enterprise reporting and analytics; replaces the legacy data warehouse and reporting against the operational database.</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03D5436" w14:textId="77777777" w:rsidR="00851CC5" w:rsidRDefault="002243EE">
            <w:r>
              <w:t>New reporting environment being configured within the BCER.</w:t>
            </w:r>
          </w:p>
        </w:tc>
      </w:tr>
      <w:tr w:rsidR="00851CC5" w14:paraId="2098F5C6"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E058308" w14:textId="77777777" w:rsidR="00851CC5" w:rsidRDefault="002243EE">
            <w:r>
              <w:rPr>
                <w:b/>
                <w:bCs/>
              </w:rPr>
              <w:t>EDRMS on SharePoint</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D196507" w14:textId="77777777" w:rsidR="00851CC5" w:rsidRDefault="002243EE">
            <w:r>
              <w:t>Electronic document and records management; migrating program records to secure SharePoint collaborative sites with records classification and retention.</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0FC6751" w14:textId="77777777" w:rsidR="00851CC5" w:rsidRDefault="002243EE">
            <w:r>
              <w:t>SharePoint Online with Microsoft Purview (disposition).</w:t>
            </w:r>
          </w:p>
        </w:tc>
      </w:tr>
      <w:tr w:rsidR="00851CC5" w14:paraId="7724BEEF"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3DD388" w14:textId="77777777" w:rsidR="00851CC5" w:rsidRDefault="002243EE">
            <w:r>
              <w:rPr>
                <w:b/>
                <w:bCs/>
              </w:rPr>
              <w:t>External Websites</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15CB4A7" w14:textId="77777777" w:rsidR="00851CC5" w:rsidRDefault="002243EE">
            <w:r>
              <w:t>Public-facing web publishing of BCER content.</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4D8D774" w14:textId="77777777" w:rsidR="00851CC5" w:rsidRDefault="002243EE">
            <w:r>
              <w:t>Built on Craft CMS (separate legacy publishing methods for Victoria and Fort St. John).</w:t>
            </w:r>
          </w:p>
        </w:tc>
      </w:tr>
      <w:tr w:rsidR="00851CC5" w14:paraId="3761276E"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4F9FC55" w14:textId="77777777" w:rsidR="00851CC5" w:rsidRDefault="002243EE">
            <w:r>
              <w:rPr>
                <w:b/>
                <w:bCs/>
              </w:rPr>
              <w:t>Power Platform</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CBD6D5" w14:textId="77777777" w:rsidR="00851CC5" w:rsidRDefault="390D3964">
            <w:r w:rsidRPr="390D3964">
              <w:rPr>
                <w:lang w:val="en-US"/>
              </w:rPr>
              <w:t>Internal workflow, automation and collaboration solutions.</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FA5A13F" w14:textId="77777777" w:rsidR="00851CC5" w:rsidRDefault="002243EE">
            <w:r>
              <w:t>Microsoft Power Platform — SharePoint Online, Power Apps, Power Automate, RPA.</w:t>
            </w:r>
          </w:p>
        </w:tc>
      </w:tr>
    </w:tbl>
    <w:p w14:paraId="2A64877F" w14:textId="77777777" w:rsidR="00851CC5" w:rsidRDefault="002243EE">
      <w:pPr>
        <w:pStyle w:val="heading20"/>
      </w:pPr>
      <w:r>
        <w:t>3.  Corporate, Back-Office and External Shared Systems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3760"/>
        <w:gridCol w:w="3500"/>
      </w:tblGrid>
      <w:tr w:rsidR="00851CC5" w14:paraId="294E09C6" w14:textId="77777777" w:rsidTr="390D3964">
        <w:trPr>
          <w:tblHeader/>
        </w:trPr>
        <w:tc>
          <w:tcPr>
            <w:tcW w:w="21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A10794E" w14:textId="77777777" w:rsidR="00851CC5" w:rsidRDefault="002243EE">
            <w:r>
              <w:rPr>
                <w:b/>
                <w:bCs/>
                <w:color w:val="FFFFFF"/>
              </w:rPr>
              <w:lastRenderedPageBreak/>
              <w:t>Application / System</w:t>
            </w:r>
          </w:p>
        </w:tc>
        <w:tc>
          <w:tcPr>
            <w:tcW w:w="37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2D02CFBF" w14:textId="77777777" w:rsidR="00851CC5" w:rsidRDefault="002243EE">
            <w:r>
              <w:rPr>
                <w:b/>
                <w:bCs/>
                <w:color w:val="FFFFFF"/>
              </w:rPr>
              <w:t>Purpose / Functionality</w:t>
            </w:r>
          </w:p>
        </w:tc>
        <w:tc>
          <w:tcPr>
            <w:tcW w:w="35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3FF64C5B" w14:textId="77777777" w:rsidR="00851CC5" w:rsidRDefault="002243EE">
            <w:r>
              <w:rPr>
                <w:b/>
                <w:bCs/>
                <w:color w:val="FFFFFF"/>
              </w:rPr>
              <w:t>Technology / Hosting / Notes</w:t>
            </w:r>
          </w:p>
        </w:tc>
      </w:tr>
      <w:tr w:rsidR="00851CC5" w14:paraId="245E8E21"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56B678A" w14:textId="77777777" w:rsidR="00851CC5" w:rsidRDefault="390D3964">
            <w:r w:rsidRPr="390D3964">
              <w:rPr>
                <w:b/>
                <w:bCs/>
                <w:lang w:val="en-US"/>
              </w:rPr>
              <w:t>Petrinex</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063A169" w14:textId="77777777" w:rsidR="00851CC5" w:rsidRDefault="390D3964">
            <w:r w:rsidRPr="390D3964">
              <w:rPr>
                <w:lang w:val="en-US"/>
              </w:rPr>
              <w:t>External, multi-jurisdiction shared online system for oil &amp; gas royalty and production reporting (standardized, verified data).</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AAD2C53" w14:textId="77777777" w:rsidR="00851CC5" w:rsidRDefault="390D3964">
            <w:r w:rsidRPr="390D3964">
              <w:rPr>
                <w:lang w:val="en-US"/>
              </w:rPr>
              <w:t>Shared across jurisdictions; BCER integrating for BC Royalty implementation (with EPAP/EVAP audit modules).</w:t>
            </w:r>
          </w:p>
        </w:tc>
      </w:tr>
      <w:tr w:rsidR="00851CC5" w14:paraId="49BFBB14"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3813F29" w14:textId="77777777" w:rsidR="00851CC5" w:rsidRDefault="002243EE">
            <w:r>
              <w:rPr>
                <w:b/>
                <w:bCs/>
              </w:rPr>
              <w:t>Business Central</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714C9A6" w14:textId="77777777" w:rsidR="00851CC5" w:rsidRDefault="390D3964">
            <w:r w:rsidRPr="390D3964">
              <w:rPr>
                <w:lang w:val="en-US"/>
              </w:rPr>
              <w:t>Enterprise financial management (financial controls, invoice/expense approval, reporting).</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854CD6C" w14:textId="77777777" w:rsidR="00851CC5" w:rsidRDefault="390D3964">
            <w:r w:rsidRPr="390D3964">
              <w:rPr>
                <w:lang w:val="en-US"/>
              </w:rPr>
              <w:t>Microsoft Business Central; replaces Great Plains, DocLink and Management Reporter.</w:t>
            </w:r>
          </w:p>
        </w:tc>
      </w:tr>
      <w:tr w:rsidR="00851CC5" w14:paraId="0B2DF0D7"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40176C1" w14:textId="77777777" w:rsidR="00851CC5" w:rsidRDefault="002243EE">
            <w:r>
              <w:rPr>
                <w:b/>
                <w:bCs/>
              </w:rPr>
              <w:t>Oracle HCM (Fusion)</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C9CE140" w14:textId="77777777" w:rsidR="00851CC5" w:rsidRDefault="002243EE">
            <w:r>
              <w:t>HR management — HR processes and data (cloud).</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DC521B7" w14:textId="77777777" w:rsidR="00851CC5" w:rsidRDefault="002243EE">
            <w:r>
              <w:t>Oracle Fusion HCM (cloud).</w:t>
            </w:r>
          </w:p>
        </w:tc>
      </w:tr>
      <w:tr w:rsidR="00851CC5" w14:paraId="7C7CBF69" w14:textId="77777777" w:rsidTr="390D3964">
        <w:tc>
          <w:tcPr>
            <w:tcW w:w="21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0E12BA3" w14:textId="77777777" w:rsidR="00851CC5" w:rsidRDefault="002243EE">
            <w:r>
              <w:rPr>
                <w:b/>
                <w:bCs/>
              </w:rPr>
              <w:t>Avanti</w:t>
            </w:r>
          </w:p>
        </w:tc>
        <w:tc>
          <w:tcPr>
            <w:tcW w:w="37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710B2C3" w14:textId="77777777" w:rsidR="00851CC5" w:rsidRDefault="002243EE">
            <w:r>
              <w:t>Payroll.</w:t>
            </w:r>
          </w:p>
        </w:tc>
        <w:tc>
          <w:tcPr>
            <w:tcW w:w="35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37F2BFF" w14:textId="77777777" w:rsidR="00851CC5" w:rsidRDefault="002243EE">
            <w:r>
              <w:t>Being replaced; new payroll to integrate with Oracle HCM and Business Central.</w:t>
            </w:r>
          </w:p>
        </w:tc>
      </w:tr>
    </w:tbl>
    <w:p w14:paraId="5504C3B6" w14:textId="77777777" w:rsidR="00851CC5" w:rsidRDefault="002243EE">
      <w:pPr>
        <w:pStyle w:val="heading20"/>
      </w:pPr>
      <w:r>
        <w:t>4.  Technology Environment Summary</w:t>
      </w:r>
    </w:p>
    <w:p w14:paraId="066BFF06" w14:textId="77777777" w:rsidR="00851CC5" w:rsidRDefault="390D3964">
      <w:pPr>
        <w:spacing w:after="100" w:line="272" w:lineRule="auto"/>
      </w:pPr>
      <w:r w:rsidRPr="390D3964">
        <w:rPr>
          <w:lang w:val="en-US"/>
        </w:rPr>
        <w:t>The following summarizes the platforms and technologies most relevant to the Services. Integration with the BCER’s enterprise systems is required, and proposed solutions should extend and align with the BCER’s existing architecture unless otherwise justified.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960"/>
      </w:tblGrid>
      <w:tr w:rsidR="00851CC5" w14:paraId="52183113" w14:textId="77777777" w:rsidTr="390D3964">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628211C5" w14:textId="77777777" w:rsidR="00851CC5" w:rsidRDefault="002243EE">
            <w:r>
              <w:rPr>
                <w:b/>
                <w:bCs/>
                <w:color w:val="FFFFFF"/>
              </w:rPr>
              <w:t>Capability Area</w:t>
            </w:r>
          </w:p>
        </w:tc>
        <w:tc>
          <w:tcPr>
            <w:tcW w:w="5960" w:type="dxa"/>
            <w:tcBorders>
              <w:top w:val="single" w:sz="4" w:space="0" w:color="BFBFBF"/>
              <w:left w:val="single" w:sz="4" w:space="0" w:color="BFBFBF"/>
              <w:bottom w:val="single" w:sz="4" w:space="0" w:color="BFBFBF"/>
              <w:right w:val="single" w:sz="4" w:space="0" w:color="BFBFBF"/>
            </w:tcBorders>
            <w:shd w:val="clear" w:color="auto" w:fill="1F4E79"/>
            <w:tcMar>
              <w:top w:w="60" w:type="dxa"/>
              <w:left w:w="110" w:type="dxa"/>
              <w:bottom w:w="60" w:type="dxa"/>
              <w:right w:w="110" w:type="dxa"/>
            </w:tcMar>
            <w:vAlign w:val="center"/>
          </w:tcPr>
          <w:p w14:paraId="55835558" w14:textId="77777777" w:rsidR="00851CC5" w:rsidRDefault="002243EE">
            <w:r>
              <w:rPr>
                <w:b/>
                <w:bCs/>
                <w:color w:val="FFFFFF"/>
              </w:rPr>
              <w:t>Primary Technologies</w:t>
            </w:r>
          </w:p>
        </w:tc>
      </w:tr>
      <w:tr w:rsidR="00851CC5" w14:paraId="4D019490"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D89A36E" w14:textId="77777777" w:rsidR="00851CC5" w:rsidRDefault="002243EE">
            <w:r>
              <w:rPr>
                <w:b/>
                <w:bCs/>
              </w:rPr>
              <w:t>GIS / Spatial</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509BFEF" w14:textId="77777777" w:rsidR="00851CC5" w:rsidRDefault="390D3964">
            <w:r w:rsidRPr="390D3964">
              <w:rPr>
                <w:lang w:val="en-US"/>
              </w:rPr>
              <w:t>Esri ArcGIS (Enterprise), GeoCortex → VertiGIS Studio, Geocortex Essentials, FME</w:t>
            </w:r>
          </w:p>
        </w:tc>
      </w:tr>
      <w:tr w:rsidR="00851CC5" w14:paraId="3544DC5F"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931B4C7" w14:textId="77777777" w:rsidR="00851CC5" w:rsidRDefault="002243EE">
            <w:r>
              <w:rPr>
                <w:b/>
                <w:bCs/>
              </w:rPr>
              <w:t>Workflow &amp; Rules</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1622B7A" w14:textId="77777777" w:rsidR="00851CC5" w:rsidRDefault="002243EE">
            <w:r>
              <w:t>Camunda, BPMN 2.0, Drools</w:t>
            </w:r>
          </w:p>
        </w:tc>
      </w:tr>
      <w:tr w:rsidR="00851CC5" w14:paraId="21AC32E8"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3A3B5C7" w14:textId="77777777" w:rsidR="00851CC5" w:rsidRDefault="002243EE">
            <w:r>
              <w:rPr>
                <w:b/>
                <w:bCs/>
              </w:rPr>
              <w:t>Containerization &amp; Runtime</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F43B6D0" w14:textId="77777777" w:rsidR="00851CC5" w:rsidRDefault="002243EE">
            <w:r>
              <w:t>OpenShift (Quay, Advanced Cluster Security, Grafana, Prometheus), Docker</w:t>
            </w:r>
          </w:p>
        </w:tc>
      </w:tr>
      <w:tr w:rsidR="00851CC5" w14:paraId="572D7B4D"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7DBCD9D" w14:textId="77777777" w:rsidR="00851CC5" w:rsidRDefault="002243EE">
            <w:r>
              <w:rPr>
                <w:b/>
                <w:bCs/>
              </w:rPr>
              <w:t>Integration &amp; API</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5943311" w14:textId="77777777" w:rsidR="00851CC5" w:rsidRDefault="002243EE">
            <w:r>
              <w:t>Red Hat Integration (Apache Camel, Karavan), Red Hat 3Scale, WSO2 API Manager</w:t>
            </w:r>
          </w:p>
        </w:tc>
      </w:tr>
      <w:tr w:rsidR="00851CC5" w14:paraId="7665DDC1"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E612A2A" w14:textId="77777777" w:rsidR="00851CC5" w:rsidRDefault="002243EE">
            <w:r>
              <w:rPr>
                <w:b/>
                <w:bCs/>
              </w:rPr>
              <w:t>Identity &amp; Access</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0A99546" w14:textId="77777777" w:rsidR="00851CC5" w:rsidRDefault="390D3964">
            <w:r w:rsidRPr="390D3964">
              <w:rPr>
                <w:lang w:val="en-US"/>
              </w:rPr>
              <w:t>Active Directory B2C, Keycloak, POSSE (external), CAS SSO (legacy)</w:t>
            </w:r>
          </w:p>
        </w:tc>
      </w:tr>
      <w:tr w:rsidR="00851CC5" w14:paraId="769C56A0"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8BBDFB2" w14:textId="77777777" w:rsidR="00851CC5" w:rsidRDefault="002243EE">
            <w:r>
              <w:rPr>
                <w:b/>
                <w:bCs/>
              </w:rPr>
              <w:t>Development</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B9BD9B6" w14:textId="77777777" w:rsidR="00851CC5" w:rsidRDefault="002243EE">
            <w:r>
              <w:t>​.NET 8 / C# (primary), Java, TypeScript, JavaScript, Angular, Spring, Python, Oracle Forms &amp; Reports (19c), SQL/PLSQL</w:t>
            </w:r>
          </w:p>
        </w:tc>
      </w:tr>
      <w:tr w:rsidR="00851CC5" w14:paraId="090690FC"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3295BD8" w14:textId="77777777" w:rsidR="00851CC5" w:rsidRDefault="002243EE">
            <w:r>
              <w:rPr>
                <w:b/>
                <w:bCs/>
              </w:rPr>
              <w:t>DevOps / Source Control</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68AC04BA" w14:textId="77777777" w:rsidR="00851CC5" w:rsidRDefault="002243EE">
            <w:r>
              <w:t>Microsoft DevOps Server (Git); testing with Cypress, Tavern, SonarQube</w:t>
            </w:r>
          </w:p>
        </w:tc>
      </w:tr>
      <w:tr w:rsidR="00851CC5" w14:paraId="3F96A41E"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56B0B18" w14:textId="77777777" w:rsidR="00851CC5" w:rsidRDefault="002243EE">
            <w:r>
              <w:rPr>
                <w:b/>
                <w:bCs/>
              </w:rPr>
              <w:t>Databases</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F9FF1DF" w14:textId="77777777" w:rsidR="00851CC5" w:rsidRDefault="002243EE">
            <w:r>
              <w:t>Oracle 19c (primary), PostgreSQL, SQL Server</w:t>
            </w:r>
          </w:p>
        </w:tc>
      </w:tr>
      <w:tr w:rsidR="00851CC5" w14:paraId="1E7D71F3"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1792A38" w14:textId="77777777" w:rsidR="00851CC5" w:rsidRDefault="002243EE">
            <w:r>
              <w:rPr>
                <w:b/>
                <w:bCs/>
              </w:rPr>
              <w:t>Data / BI</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089B309" w14:textId="77777777" w:rsidR="00851CC5" w:rsidRDefault="002243EE">
            <w:r>
              <w:t>Power BI, TIBCO Data Virtualization</w:t>
            </w:r>
          </w:p>
        </w:tc>
      </w:tr>
      <w:tr w:rsidR="00851CC5" w14:paraId="2C71CAED"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E625463" w14:textId="77777777" w:rsidR="00851CC5" w:rsidRDefault="002243EE">
            <w:r>
              <w:rPr>
                <w:b/>
                <w:bCs/>
              </w:rPr>
              <w:t>Cloud &amp; AI</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24941201" w14:textId="77777777" w:rsidR="00851CC5" w:rsidRDefault="002243EE">
            <w:r>
              <w:t>Microsoft Azure, Azure OpenAI (PARCA)</w:t>
            </w:r>
          </w:p>
        </w:tc>
      </w:tr>
      <w:tr w:rsidR="00851CC5" w14:paraId="457DA00D"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76E2C20" w14:textId="77777777" w:rsidR="00851CC5" w:rsidRDefault="002243EE">
            <w:r>
              <w:rPr>
                <w:b/>
                <w:bCs/>
              </w:rPr>
              <w:t>Digital Workplace</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03EE3656" w14:textId="77777777" w:rsidR="00851CC5" w:rsidRDefault="002243EE">
            <w:r>
              <w:t>Microsoft 365 — SharePoint, Power Apps, Power Automate, Purview</w:t>
            </w:r>
          </w:p>
        </w:tc>
      </w:tr>
      <w:tr w:rsidR="00851CC5" w14:paraId="7081768B"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9AA334B" w14:textId="77777777" w:rsidR="00851CC5" w:rsidRDefault="002243EE">
            <w:r>
              <w:rPr>
                <w:b/>
                <w:bCs/>
              </w:rPr>
              <w:t>Operating Systems</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55D0CD5F" w14:textId="77777777" w:rsidR="00851CC5" w:rsidRDefault="002243EE">
            <w:r>
              <w:t>Windows Server 2019/2016, Red Hat Enterprise Linux 8/7, Red Hat Core OS</w:t>
            </w:r>
          </w:p>
        </w:tc>
      </w:tr>
      <w:tr w:rsidR="00851CC5" w14:paraId="62605D14"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78CB6B4D" w14:textId="77777777" w:rsidR="00851CC5" w:rsidRDefault="002243EE">
            <w:r>
              <w:rPr>
                <w:b/>
                <w:bCs/>
              </w:rPr>
              <w:t>Web Servers</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3478A5EA" w14:textId="77777777" w:rsidR="00851CC5" w:rsidRDefault="002243EE">
            <w:r>
              <w:t>Internet Information Server, Apache Tomcat, Apache Web Server</w:t>
            </w:r>
          </w:p>
        </w:tc>
      </w:tr>
      <w:tr w:rsidR="00851CC5" w14:paraId="15214301" w14:textId="77777777" w:rsidTr="390D3964">
        <w:tc>
          <w:tcPr>
            <w:tcW w:w="340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4B69628E" w14:textId="77777777" w:rsidR="00851CC5" w:rsidRDefault="002243EE">
            <w:r>
              <w:rPr>
                <w:b/>
                <w:bCs/>
              </w:rPr>
              <w:t>Financial / Corporate</w:t>
            </w:r>
          </w:p>
        </w:tc>
        <w:tc>
          <w:tcPr>
            <w:tcW w:w="5960" w:type="dxa"/>
            <w:tcBorders>
              <w:top w:val="single" w:sz="4" w:space="0" w:color="BFBFBF"/>
              <w:left w:val="single" w:sz="4" w:space="0" w:color="BFBFBF"/>
              <w:bottom w:val="single" w:sz="4" w:space="0" w:color="BFBFBF"/>
              <w:right w:val="single" w:sz="4" w:space="0" w:color="BFBFBF"/>
            </w:tcBorders>
            <w:tcMar>
              <w:top w:w="50" w:type="dxa"/>
              <w:left w:w="110" w:type="dxa"/>
              <w:bottom w:w="50" w:type="dxa"/>
              <w:right w:w="110" w:type="dxa"/>
            </w:tcMar>
            <w:vAlign w:val="center"/>
          </w:tcPr>
          <w:p w14:paraId="1371DA47" w14:textId="77777777" w:rsidR="00851CC5" w:rsidRDefault="390D3964">
            <w:r w:rsidRPr="390D3964">
              <w:rPr>
                <w:lang w:val="en-US"/>
              </w:rPr>
              <w:t>Microsoft Business Central, Oracle Fusion HCM, Petrinex</w:t>
            </w:r>
          </w:p>
        </w:tc>
      </w:tr>
    </w:tbl>
    <w:p w14:paraId="31F68898" w14:textId="192A45FE" w:rsidR="00851CC5" w:rsidRDefault="00851CC5" w:rsidP="0047495C">
      <w:pPr>
        <w:spacing w:before="160"/>
      </w:pPr>
    </w:p>
    <w:sectPr w:rsidR="00851CC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CBB19" w14:textId="77777777" w:rsidR="00EF2592" w:rsidRDefault="00EF2592">
      <w:r>
        <w:separator/>
      </w:r>
    </w:p>
  </w:endnote>
  <w:endnote w:type="continuationSeparator" w:id="0">
    <w:p w14:paraId="1AB7B2B5" w14:textId="77777777" w:rsidR="00EF2592" w:rsidRDefault="00EF2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D533" w14:textId="77777777" w:rsidR="00B05730" w:rsidRDefault="00B05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E8B9F" w14:textId="24C3D076" w:rsidR="00851CC5" w:rsidRDefault="002243EE">
    <w:pPr>
      <w:pBdr>
        <w:top w:val="single" w:sz="4" w:space="4" w:color="BFBFBF"/>
      </w:pBdr>
      <w:tabs>
        <w:tab w:val="right" w:pos="9360"/>
      </w:tabs>
    </w:pPr>
    <w:r>
      <w:rPr>
        <w:color w:val="666666"/>
        <w:sz w:val="15"/>
        <w:szCs w:val="15"/>
      </w:rPr>
      <w:t>BC Energy Regulator — Appendix D</w:t>
    </w:r>
    <w:r>
      <w:rPr>
        <w:color w:val="666666"/>
        <w:sz w:val="15"/>
        <w:szCs w:val="15"/>
      </w:rPr>
      <w:tab/>
      <w:t xml:space="preserve">Page </w:t>
    </w:r>
    <w:r>
      <w:rPr>
        <w:color w:val="666666"/>
        <w:sz w:val="15"/>
        <w:szCs w:val="15"/>
      </w:rPr>
      <w:fldChar w:fldCharType="begin"/>
    </w:r>
    <w:r>
      <w:rPr>
        <w:color w:val="666666"/>
        <w:sz w:val="15"/>
        <w:szCs w:val="15"/>
      </w:rPr>
      <w:instrText>PAGE</w:instrText>
    </w:r>
    <w:r>
      <w:rPr>
        <w:color w:val="666666"/>
        <w:sz w:val="15"/>
        <w:szCs w:val="15"/>
      </w:rPr>
      <w:fldChar w:fldCharType="separate"/>
    </w:r>
    <w:r w:rsidR="00E45E44">
      <w:rPr>
        <w:noProof/>
        <w:color w:val="666666"/>
        <w:sz w:val="15"/>
        <w:szCs w:val="15"/>
      </w:rPr>
      <w:t>1</w:t>
    </w:r>
    <w:r>
      <w:rPr>
        <w:color w:val="666666"/>
        <w:sz w:val="15"/>
        <w:szCs w:val="15"/>
      </w:rPr>
      <w:fldChar w:fldCharType="end"/>
    </w:r>
    <w:r>
      <w:rPr>
        <w:color w:val="666666"/>
        <w:sz w:val="15"/>
        <w:szCs w:val="15"/>
      </w:rPr>
      <w:t xml:space="preserve"> of </w:t>
    </w:r>
    <w:r>
      <w:rPr>
        <w:color w:val="666666"/>
        <w:sz w:val="15"/>
        <w:szCs w:val="15"/>
      </w:rPr>
      <w:fldChar w:fldCharType="begin"/>
    </w:r>
    <w:r>
      <w:rPr>
        <w:color w:val="666666"/>
        <w:sz w:val="15"/>
        <w:szCs w:val="15"/>
      </w:rPr>
      <w:instrText>NUMPAGES</w:instrText>
    </w:r>
    <w:r>
      <w:rPr>
        <w:color w:val="666666"/>
        <w:sz w:val="15"/>
        <w:szCs w:val="15"/>
      </w:rPr>
      <w:fldChar w:fldCharType="separate"/>
    </w:r>
    <w:r w:rsidR="00E45E44">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CC44F" w14:textId="77777777" w:rsidR="00B05730" w:rsidRDefault="00B05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9F1B" w14:textId="77777777" w:rsidR="00EF2592" w:rsidRDefault="00EF2592">
      <w:r>
        <w:separator/>
      </w:r>
    </w:p>
  </w:footnote>
  <w:footnote w:type="continuationSeparator" w:id="0">
    <w:p w14:paraId="008E24A9" w14:textId="77777777" w:rsidR="00EF2592" w:rsidRDefault="00EF2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3AEA2" w14:textId="77777777" w:rsidR="00B05730" w:rsidRDefault="00B05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7C8" w14:textId="46A03033" w:rsidR="00851CC5" w:rsidRDefault="002243EE">
    <w:pPr>
      <w:pBdr>
        <w:bottom w:val="single" w:sz="4" w:space="4" w:color="BFBFBF"/>
      </w:pBdr>
      <w:tabs>
        <w:tab w:val="right" w:pos="9360"/>
      </w:tabs>
    </w:pPr>
    <w:r>
      <w:rPr>
        <w:color w:val="666666"/>
        <w:sz w:val="15"/>
        <w:szCs w:val="15"/>
      </w:rPr>
      <w:t>Appendix D — Applications Inventory</w:t>
    </w:r>
    <w:r>
      <w:rPr>
        <w:color w:val="666666"/>
        <w:sz w:val="15"/>
        <w:szCs w:val="15"/>
      </w:rPr>
      <w:tab/>
      <w:t>RSA# 20527</w:t>
    </w:r>
    <w:r w:rsidR="00B05730">
      <w:rPr>
        <w:color w:val="666666"/>
        <w:sz w:val="15"/>
        <w:szCs w:val="15"/>
      </w:rPr>
      <w:t>002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1646" w14:textId="77777777" w:rsidR="00B05730" w:rsidRDefault="00B05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4B0DD"/>
    <w:multiLevelType w:val="hybridMultilevel"/>
    <w:tmpl w:val="439ABABE"/>
    <w:lvl w:ilvl="0" w:tplc="A0B25C16">
      <w:start w:val="1"/>
      <w:numFmt w:val="bullet"/>
      <w:lvlText w:val="●"/>
      <w:lvlJc w:val="left"/>
      <w:pPr>
        <w:ind w:left="720" w:hanging="360"/>
      </w:pPr>
    </w:lvl>
    <w:lvl w:ilvl="1" w:tplc="1E422482">
      <w:start w:val="1"/>
      <w:numFmt w:val="bullet"/>
      <w:lvlText w:val="○"/>
      <w:lvlJc w:val="left"/>
      <w:pPr>
        <w:ind w:left="1440" w:hanging="360"/>
      </w:pPr>
    </w:lvl>
    <w:lvl w:ilvl="2" w:tplc="0AEC6DEC">
      <w:start w:val="1"/>
      <w:numFmt w:val="bullet"/>
      <w:lvlText w:val="■"/>
      <w:lvlJc w:val="left"/>
      <w:pPr>
        <w:ind w:left="2160" w:hanging="360"/>
      </w:pPr>
    </w:lvl>
    <w:lvl w:ilvl="3" w:tplc="6AF6E5A0">
      <w:start w:val="1"/>
      <w:numFmt w:val="bullet"/>
      <w:lvlText w:val="●"/>
      <w:lvlJc w:val="left"/>
      <w:pPr>
        <w:ind w:left="2880" w:hanging="360"/>
      </w:pPr>
    </w:lvl>
    <w:lvl w:ilvl="4" w:tplc="B34C17FA">
      <w:start w:val="1"/>
      <w:numFmt w:val="bullet"/>
      <w:lvlText w:val="○"/>
      <w:lvlJc w:val="left"/>
      <w:pPr>
        <w:ind w:left="3600" w:hanging="360"/>
      </w:pPr>
    </w:lvl>
    <w:lvl w:ilvl="5" w:tplc="2C564ED0">
      <w:start w:val="1"/>
      <w:numFmt w:val="bullet"/>
      <w:lvlText w:val="■"/>
      <w:lvlJc w:val="left"/>
      <w:pPr>
        <w:ind w:left="4320" w:hanging="360"/>
      </w:pPr>
    </w:lvl>
    <w:lvl w:ilvl="6" w:tplc="0A96586A">
      <w:start w:val="1"/>
      <w:numFmt w:val="bullet"/>
      <w:lvlText w:val="●"/>
      <w:lvlJc w:val="left"/>
      <w:pPr>
        <w:ind w:left="5040" w:hanging="360"/>
      </w:pPr>
    </w:lvl>
    <w:lvl w:ilvl="7" w:tplc="684243DC">
      <w:start w:val="1"/>
      <w:numFmt w:val="bullet"/>
      <w:lvlText w:val="●"/>
      <w:lvlJc w:val="left"/>
      <w:pPr>
        <w:ind w:left="5760" w:hanging="360"/>
      </w:pPr>
    </w:lvl>
    <w:lvl w:ilvl="8" w:tplc="B2CCD412">
      <w:start w:val="1"/>
      <w:numFmt w:val="bullet"/>
      <w:lvlText w:val="●"/>
      <w:lvlJc w:val="left"/>
      <w:pPr>
        <w:ind w:left="6480" w:hanging="360"/>
      </w:pPr>
    </w:lvl>
  </w:abstractNum>
  <w:abstractNum w:abstractNumId="1" w15:restartNumberingAfterBreak="0">
    <w:nsid w:val="24AA5275"/>
    <w:multiLevelType w:val="hybridMultilevel"/>
    <w:tmpl w:val="3A46E4FA"/>
    <w:lvl w:ilvl="0" w:tplc="01EAE3C6">
      <w:start w:val="1"/>
      <w:numFmt w:val="decimal"/>
      <w:lvlText w:val="%1."/>
      <w:lvlJc w:val="left"/>
      <w:pPr>
        <w:ind w:left="720" w:hanging="360"/>
      </w:pPr>
    </w:lvl>
    <w:lvl w:ilvl="1" w:tplc="B1048F72">
      <w:numFmt w:val="decimal"/>
      <w:lvlText w:val=""/>
      <w:lvlJc w:val="left"/>
    </w:lvl>
    <w:lvl w:ilvl="2" w:tplc="B4965EFA">
      <w:numFmt w:val="decimal"/>
      <w:lvlText w:val=""/>
      <w:lvlJc w:val="left"/>
    </w:lvl>
    <w:lvl w:ilvl="3" w:tplc="271A8172">
      <w:numFmt w:val="decimal"/>
      <w:lvlText w:val=""/>
      <w:lvlJc w:val="left"/>
    </w:lvl>
    <w:lvl w:ilvl="4" w:tplc="53BCA528">
      <w:numFmt w:val="decimal"/>
      <w:lvlText w:val=""/>
      <w:lvlJc w:val="left"/>
    </w:lvl>
    <w:lvl w:ilvl="5" w:tplc="9196CE96">
      <w:numFmt w:val="decimal"/>
      <w:lvlText w:val=""/>
      <w:lvlJc w:val="left"/>
    </w:lvl>
    <w:lvl w:ilvl="6" w:tplc="049E676C">
      <w:numFmt w:val="decimal"/>
      <w:lvlText w:val=""/>
      <w:lvlJc w:val="left"/>
    </w:lvl>
    <w:lvl w:ilvl="7" w:tplc="37D68C30">
      <w:numFmt w:val="decimal"/>
      <w:lvlText w:val=""/>
      <w:lvlJc w:val="left"/>
    </w:lvl>
    <w:lvl w:ilvl="8" w:tplc="8BCA44C8">
      <w:numFmt w:val="decimal"/>
      <w:lvlText w:val=""/>
      <w:lvlJc w:val="left"/>
    </w:lvl>
  </w:abstractNum>
  <w:abstractNum w:abstractNumId="2" w15:restartNumberingAfterBreak="0">
    <w:nsid w:val="3CE55F1E"/>
    <w:multiLevelType w:val="hybridMultilevel"/>
    <w:tmpl w:val="AD0C482C"/>
    <w:lvl w:ilvl="0" w:tplc="3716D74A">
      <w:start w:val="1"/>
      <w:numFmt w:val="bullet"/>
      <w:lvlText w:val="•"/>
      <w:lvlJc w:val="left"/>
      <w:pPr>
        <w:ind w:left="720" w:hanging="360"/>
      </w:pPr>
    </w:lvl>
    <w:lvl w:ilvl="1" w:tplc="C256DD52">
      <w:start w:val="1"/>
      <w:numFmt w:val="bullet"/>
      <w:lvlText w:val="–"/>
      <w:lvlJc w:val="left"/>
      <w:pPr>
        <w:ind w:left="1440" w:hanging="360"/>
      </w:pPr>
    </w:lvl>
    <w:lvl w:ilvl="2" w:tplc="373C897E">
      <w:numFmt w:val="decimal"/>
      <w:lvlText w:val=""/>
      <w:lvlJc w:val="left"/>
    </w:lvl>
    <w:lvl w:ilvl="3" w:tplc="15D86A78">
      <w:numFmt w:val="decimal"/>
      <w:lvlText w:val=""/>
      <w:lvlJc w:val="left"/>
    </w:lvl>
    <w:lvl w:ilvl="4" w:tplc="0750F90A">
      <w:numFmt w:val="decimal"/>
      <w:lvlText w:val=""/>
      <w:lvlJc w:val="left"/>
    </w:lvl>
    <w:lvl w:ilvl="5" w:tplc="91304ACE">
      <w:numFmt w:val="decimal"/>
      <w:lvlText w:val=""/>
      <w:lvlJc w:val="left"/>
    </w:lvl>
    <w:lvl w:ilvl="6" w:tplc="357894A8">
      <w:numFmt w:val="decimal"/>
      <w:lvlText w:val=""/>
      <w:lvlJc w:val="left"/>
    </w:lvl>
    <w:lvl w:ilvl="7" w:tplc="55BA165C">
      <w:numFmt w:val="decimal"/>
      <w:lvlText w:val=""/>
      <w:lvlJc w:val="left"/>
    </w:lvl>
    <w:lvl w:ilvl="8" w:tplc="1F322E60">
      <w:numFmt w:val="decimal"/>
      <w:lvlText w:val=""/>
      <w:lvlJc w:val="left"/>
    </w:lvl>
  </w:abstractNum>
  <w:num w:numId="1" w16cid:durableId="9430723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90D3964"/>
    <w:rsid w:val="000A1040"/>
    <w:rsid w:val="00115237"/>
    <w:rsid w:val="002243EE"/>
    <w:rsid w:val="0047495C"/>
    <w:rsid w:val="005A6FC1"/>
    <w:rsid w:val="00717B93"/>
    <w:rsid w:val="00851CC5"/>
    <w:rsid w:val="008C44EC"/>
    <w:rsid w:val="009048FA"/>
    <w:rsid w:val="00AC4A67"/>
    <w:rsid w:val="00B05730"/>
    <w:rsid w:val="00D748A6"/>
    <w:rsid w:val="00E45E44"/>
    <w:rsid w:val="00EF2592"/>
    <w:rsid w:val="00F160A6"/>
    <w:rsid w:val="390D396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64229"/>
  <w15:docId w15:val="{C6BF7590-ADB4-44E6-8388-062368BA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heading10">
    <w:name w:val="heading 10"/>
    <w:qFormat/>
    <w:pPr>
      <w:pBdr>
        <w:bottom w:val="single" w:sz="4" w:space="4" w:color="1F4E79"/>
      </w:pBdr>
      <w:spacing w:before="240" w:after="120"/>
      <w:outlineLvl w:val="0"/>
    </w:pPr>
    <w:rPr>
      <w:b/>
      <w:bCs/>
      <w:color w:val="1F4E79"/>
      <w:sz w:val="26"/>
      <w:szCs w:val="26"/>
    </w:rPr>
  </w:style>
  <w:style w:type="paragraph" w:customStyle="1" w:styleId="heading20">
    <w:name w:val="heading 20"/>
    <w:qFormat/>
    <w:pPr>
      <w:spacing w:before="200" w:after="90"/>
      <w:outlineLvl w:val="1"/>
    </w:pPr>
    <w:rPr>
      <w:b/>
      <w:bCs/>
      <w:color w:val="1F4E79"/>
      <w:sz w:val="22"/>
      <w:szCs w:val="22"/>
    </w:rPr>
  </w:style>
  <w:style w:type="paragraph" w:customStyle="1" w:styleId="heading30">
    <w:name w:val="heading 30"/>
    <w:qFormat/>
    <w:pPr>
      <w:spacing w:before="150" w:after="70"/>
      <w:outlineLvl w:val="2"/>
    </w:pPr>
    <w:rPr>
      <w:b/>
      <w:bCs/>
      <w:color w:val="2E2E2E"/>
    </w:rPr>
  </w:style>
  <w:style w:type="paragraph" w:styleId="Header">
    <w:name w:val="header"/>
    <w:basedOn w:val="Normal"/>
    <w:link w:val="HeaderChar"/>
    <w:uiPriority w:val="99"/>
    <w:unhideWhenUsed/>
    <w:rsid w:val="00B05730"/>
    <w:pPr>
      <w:tabs>
        <w:tab w:val="center" w:pos="4680"/>
        <w:tab w:val="right" w:pos="9360"/>
      </w:tabs>
    </w:pPr>
  </w:style>
  <w:style w:type="character" w:customStyle="1" w:styleId="HeaderChar">
    <w:name w:val="Header Char"/>
    <w:basedOn w:val="DefaultParagraphFont"/>
    <w:link w:val="Header"/>
    <w:uiPriority w:val="99"/>
    <w:rsid w:val="00B05730"/>
  </w:style>
  <w:style w:type="paragraph" w:styleId="Footer">
    <w:name w:val="footer"/>
    <w:basedOn w:val="Normal"/>
    <w:link w:val="FooterChar"/>
    <w:uiPriority w:val="99"/>
    <w:unhideWhenUsed/>
    <w:rsid w:val="00B05730"/>
    <w:pPr>
      <w:tabs>
        <w:tab w:val="center" w:pos="4680"/>
        <w:tab w:val="right" w:pos="9360"/>
      </w:tabs>
    </w:pPr>
  </w:style>
  <w:style w:type="character" w:customStyle="1" w:styleId="FooterChar">
    <w:name w:val="Footer Char"/>
    <w:basedOn w:val="DefaultParagraphFont"/>
    <w:link w:val="Footer"/>
    <w:uiPriority w:val="99"/>
    <w:rsid w:val="00B05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63168E59FDD2408883BD9151C87A5E" ma:contentTypeVersion="17" ma:contentTypeDescription="Create a new document." ma:contentTypeScope="" ma:versionID="dd7d30b8ab9b9ad5773c9172b9166a4e">
  <xsd:schema xmlns:xsd="http://www.w3.org/2001/XMLSchema" xmlns:xs="http://www.w3.org/2001/XMLSchema" xmlns:p="http://schemas.microsoft.com/office/2006/metadata/properties" xmlns:ns2="f6200dce-bf58-4af3-87b5-b6187a465a5b" xmlns:ns3="7fa8fe65-195e-4386-8069-f6645d181dfc" targetNamespace="http://schemas.microsoft.com/office/2006/metadata/properties" ma:root="true" ma:fieldsID="7972d63a5b97210529d0928b41aed108" ns2:_="" ns3:_="">
    <xsd:import namespace="f6200dce-bf58-4af3-87b5-b6187a465a5b"/>
    <xsd:import namespace="7fa8fe65-195e-4386-8069-f6645d181d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00dce-bf58-4af3-87b5-b6187a465a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e45fa-ba26-4a99-be70-493bc12ac7e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a8fe65-195e-4386-8069-f6645d181d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25eba6d-2e9c-4262-a253-36ae9d574676}" ma:internalName="TaxCatchAll" ma:showField="CatchAllData" ma:web="7fa8fe65-195e-4386-8069-f6645d181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fa8fe65-195e-4386-8069-f6645d181dfc" xsi:nil="true"/>
    <lcf76f155ced4ddcb4097134ff3c332f xmlns="f6200dce-bf58-4af3-87b5-b6187a465a5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7C119-92BC-424F-9BD4-C82A3B583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00dce-bf58-4af3-87b5-b6187a465a5b"/>
    <ds:schemaRef ds:uri="7fa8fe65-195e-4386-8069-f6645d181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9B798D-E064-4929-ABEB-8FB6D06DEF0C}">
  <ds:schemaRefs>
    <ds:schemaRef ds:uri="http://schemas.microsoft.com/office/2006/metadata/properties"/>
    <ds:schemaRef ds:uri="http://schemas.microsoft.com/office/infopath/2007/PartnerControls"/>
    <ds:schemaRef ds:uri="7fa8fe65-195e-4386-8069-f6645d181dfc"/>
    <ds:schemaRef ds:uri="f6200dce-bf58-4af3-87b5-b6187a465a5b"/>
  </ds:schemaRefs>
</ds:datastoreItem>
</file>

<file path=customXml/itemProps3.xml><?xml version="1.0" encoding="utf-8"?>
<ds:datastoreItem xmlns:ds="http://schemas.openxmlformats.org/officeDocument/2006/customXml" ds:itemID="{8EB4081B-41C4-4CD2-BC6F-9D7CFB7988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846</Words>
  <Characters>5589</Characters>
  <Application>Microsoft Office Word</Application>
  <DocSecurity>0</DocSecurity>
  <Lines>245</Lines>
  <Paragraphs>111</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Weaver, Bradley</cp:lastModifiedBy>
  <cp:revision>6</cp:revision>
  <dcterms:created xsi:type="dcterms:W3CDTF">2026-07-09T19:23:00Z</dcterms:created>
  <dcterms:modified xsi:type="dcterms:W3CDTF">2026-11-04T22:23:00Z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0x010100C063168E59FDD2408883BD9151C87A5E</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ies>
</file>